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681D" w14:textId="77777777" w:rsidR="005F1C0A" w:rsidRDefault="005F1C0A">
      <w:pPr>
        <w:jc w:val="center"/>
        <w:rPr>
          <w:rFonts w:ascii="Arial" w:hAnsi="Arial" w:cs="Arial"/>
          <w:b/>
          <w:bCs/>
          <w:sz w:val="36"/>
          <w:szCs w:val="36"/>
        </w:rPr>
      </w:pPr>
      <w:r>
        <w:rPr>
          <w:rFonts w:ascii="Arial" w:hAnsi="Arial" w:cs="Arial"/>
          <w:b/>
          <w:bCs/>
          <w:sz w:val="36"/>
          <w:szCs w:val="36"/>
        </w:rPr>
        <w:t>MEDINA COUNTY JOB &amp; FAMILY SERVICES</w:t>
      </w:r>
    </w:p>
    <w:p w14:paraId="263404F1" w14:textId="77777777" w:rsidR="005F1C0A" w:rsidRDefault="005F1C0A">
      <w:pPr>
        <w:jc w:val="center"/>
        <w:rPr>
          <w:rFonts w:cs="Andale Mono"/>
        </w:rPr>
      </w:pPr>
      <w:r>
        <w:rPr>
          <w:rFonts w:ascii="Arial" w:hAnsi="Arial" w:cs="Arial"/>
          <w:b/>
          <w:bCs/>
          <w:sz w:val="36"/>
          <w:szCs w:val="36"/>
        </w:rPr>
        <w:t>EMPLOYMENT OPPORTUNITY</w:t>
      </w:r>
    </w:p>
    <w:p w14:paraId="34AE5450" w14:textId="5D660E60" w:rsidR="005F1C0A" w:rsidRDefault="005F1C0A">
      <w:pPr>
        <w:jc w:val="center"/>
        <w:rPr>
          <w:rFonts w:cs="Andale Mono"/>
        </w:rPr>
      </w:pPr>
    </w:p>
    <w:p w14:paraId="1EE554D6" w14:textId="35E7BA38" w:rsidR="005F1C0A" w:rsidRPr="00A07881" w:rsidRDefault="005F1C0A">
      <w:pPr>
        <w:jc w:val="center"/>
        <w:rPr>
          <w:rFonts w:ascii="Arial" w:hAnsi="Arial" w:cs="Arial"/>
          <w:sz w:val="32"/>
          <w:szCs w:val="32"/>
        </w:rPr>
      </w:pPr>
      <w:r w:rsidRPr="00A07881">
        <w:rPr>
          <w:rFonts w:ascii="Arial" w:hAnsi="Arial" w:cs="Arial"/>
          <w:sz w:val="32"/>
          <w:szCs w:val="32"/>
        </w:rPr>
        <w:t>Posting # 20</w:t>
      </w:r>
      <w:r w:rsidR="00FE5AF3">
        <w:rPr>
          <w:rFonts w:ascii="Arial" w:hAnsi="Arial" w:cs="Arial"/>
          <w:sz w:val="32"/>
          <w:szCs w:val="32"/>
        </w:rPr>
        <w:t>2</w:t>
      </w:r>
      <w:r w:rsidR="00A022CB">
        <w:rPr>
          <w:rFonts w:ascii="Arial" w:hAnsi="Arial" w:cs="Arial"/>
          <w:sz w:val="32"/>
          <w:szCs w:val="32"/>
        </w:rPr>
        <w:t>5</w:t>
      </w:r>
      <w:r w:rsidR="00FD4DBC">
        <w:rPr>
          <w:rFonts w:ascii="Arial" w:hAnsi="Arial" w:cs="Arial"/>
          <w:sz w:val="32"/>
          <w:szCs w:val="32"/>
        </w:rPr>
        <w:t>-0</w:t>
      </w:r>
      <w:r w:rsidR="00A022CB">
        <w:rPr>
          <w:rFonts w:ascii="Arial" w:hAnsi="Arial" w:cs="Arial"/>
          <w:sz w:val="32"/>
          <w:szCs w:val="32"/>
        </w:rPr>
        <w:t>9</w:t>
      </w:r>
      <w:r w:rsidR="00007A6B">
        <w:rPr>
          <w:rFonts w:ascii="Arial" w:hAnsi="Arial" w:cs="Arial"/>
          <w:sz w:val="32"/>
          <w:szCs w:val="32"/>
        </w:rPr>
        <w:t xml:space="preserve"> </w:t>
      </w:r>
      <w:r w:rsidRPr="00A07881">
        <w:rPr>
          <w:rFonts w:ascii="Arial" w:hAnsi="Arial" w:cs="Arial"/>
          <w:sz w:val="32"/>
          <w:szCs w:val="32"/>
        </w:rPr>
        <w:t xml:space="preserve">(PCN </w:t>
      </w:r>
      <w:r w:rsidR="00AC5338">
        <w:rPr>
          <w:rFonts w:ascii="Arial" w:hAnsi="Arial" w:cs="Arial"/>
          <w:sz w:val="32"/>
          <w:szCs w:val="32"/>
        </w:rPr>
        <w:t>41034100</w:t>
      </w:r>
      <w:r w:rsidR="00A763AC">
        <w:rPr>
          <w:rFonts w:ascii="Arial" w:hAnsi="Arial" w:cs="Arial"/>
          <w:sz w:val="32"/>
          <w:szCs w:val="32"/>
        </w:rPr>
        <w:t>1</w:t>
      </w:r>
      <w:r w:rsidR="006E207A">
        <w:rPr>
          <w:rFonts w:ascii="Arial" w:hAnsi="Arial" w:cs="Arial"/>
          <w:sz w:val="32"/>
          <w:szCs w:val="32"/>
        </w:rPr>
        <w:t>)</w:t>
      </w:r>
    </w:p>
    <w:p w14:paraId="5EF44C10" w14:textId="481C2823" w:rsidR="005F1C0A" w:rsidRPr="00A07881" w:rsidRDefault="00051D3D">
      <w:pPr>
        <w:jc w:val="center"/>
        <w:rPr>
          <w:rFonts w:ascii="Arial" w:hAnsi="Arial" w:cs="Arial"/>
        </w:rPr>
      </w:pPr>
      <w:r>
        <w:rPr>
          <w:rFonts w:ascii="Arial" w:hAnsi="Arial" w:cs="Arial"/>
          <w:sz w:val="32"/>
          <w:szCs w:val="32"/>
        </w:rPr>
        <w:t>Non-</w:t>
      </w:r>
      <w:r w:rsidR="005F1C0A" w:rsidRPr="00A07881">
        <w:rPr>
          <w:rFonts w:ascii="Arial" w:hAnsi="Arial" w:cs="Arial"/>
          <w:sz w:val="32"/>
          <w:szCs w:val="32"/>
        </w:rPr>
        <w:t xml:space="preserve">Bargaining </w:t>
      </w:r>
      <w:r>
        <w:rPr>
          <w:rFonts w:ascii="Arial" w:hAnsi="Arial" w:cs="Arial"/>
          <w:sz w:val="32"/>
          <w:szCs w:val="32"/>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6CCFEE4F"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5D16F61A" w14:textId="77777777" w:rsidR="005F1C0A" w:rsidRPr="00A07881" w:rsidRDefault="005F1C0A">
            <w:pPr>
              <w:spacing w:line="120" w:lineRule="exact"/>
              <w:rPr>
                <w:rFonts w:ascii="Arial" w:hAnsi="Arial" w:cs="Arial"/>
              </w:rPr>
            </w:pPr>
          </w:p>
          <w:p w14:paraId="54EC19B0" w14:textId="77777777" w:rsidR="005F1C0A" w:rsidRPr="00A07881" w:rsidRDefault="005F1C0A">
            <w:pPr>
              <w:spacing w:after="58"/>
              <w:rPr>
                <w:rFonts w:ascii="Arial" w:hAnsi="Arial" w:cs="Arial"/>
              </w:rPr>
            </w:pPr>
            <w:r w:rsidRPr="00A07881">
              <w:rPr>
                <w:rFonts w:ascii="Arial" w:hAnsi="Arial" w:cs="Arial"/>
                <w:b/>
                <w:bCs/>
                <w:sz w:val="28"/>
                <w:szCs w:val="28"/>
              </w:rPr>
              <w:t>POSTED</w:t>
            </w:r>
          </w:p>
        </w:tc>
        <w:tc>
          <w:tcPr>
            <w:tcW w:w="2790" w:type="dxa"/>
            <w:tcBorders>
              <w:top w:val="single" w:sz="7" w:space="0" w:color="000000"/>
              <w:left w:val="single" w:sz="7" w:space="0" w:color="000000"/>
              <w:bottom w:val="single" w:sz="7" w:space="0" w:color="000000"/>
              <w:right w:val="single" w:sz="7" w:space="0" w:color="000000"/>
            </w:tcBorders>
          </w:tcPr>
          <w:p w14:paraId="00A25167" w14:textId="77777777" w:rsidR="005F1C0A" w:rsidRPr="00A07881" w:rsidRDefault="005F1C0A">
            <w:pPr>
              <w:spacing w:line="120" w:lineRule="exact"/>
              <w:rPr>
                <w:rFonts w:ascii="Arial" w:hAnsi="Arial" w:cs="Arial"/>
              </w:rPr>
            </w:pPr>
          </w:p>
          <w:p w14:paraId="6E199570" w14:textId="5FCCB18A" w:rsidR="005F1C0A" w:rsidRPr="00A07881" w:rsidRDefault="00C06CBB" w:rsidP="004332C7">
            <w:pPr>
              <w:spacing w:after="58"/>
              <w:rPr>
                <w:rFonts w:ascii="Arial" w:hAnsi="Arial" w:cs="Arial"/>
              </w:rPr>
            </w:pPr>
            <w:r>
              <w:rPr>
                <w:rFonts w:ascii="Arial" w:hAnsi="Arial" w:cs="Arial"/>
              </w:rPr>
              <w:t>Mon</w:t>
            </w:r>
            <w:r w:rsidR="00A763AC">
              <w:rPr>
                <w:rFonts w:ascii="Arial" w:hAnsi="Arial" w:cs="Arial"/>
              </w:rPr>
              <w:t xml:space="preserve">day, </w:t>
            </w:r>
            <w:r>
              <w:rPr>
                <w:rFonts w:ascii="Arial" w:hAnsi="Arial" w:cs="Arial"/>
              </w:rPr>
              <w:t>Jun</w:t>
            </w:r>
            <w:r w:rsidR="00A763AC">
              <w:rPr>
                <w:rFonts w:ascii="Arial" w:hAnsi="Arial" w:cs="Arial"/>
              </w:rPr>
              <w:t>. 2</w:t>
            </w:r>
            <w:r>
              <w:rPr>
                <w:rFonts w:ascii="Arial" w:hAnsi="Arial" w:cs="Arial"/>
              </w:rPr>
              <w:t>3</w:t>
            </w:r>
            <w:r w:rsidR="00A763AC">
              <w:rPr>
                <w:rFonts w:ascii="Arial" w:hAnsi="Arial" w:cs="Arial"/>
              </w:rPr>
              <w:t>, 202</w:t>
            </w:r>
            <w:r>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686CC4B" w14:textId="77777777" w:rsidR="005F1C0A" w:rsidRPr="00A07881" w:rsidRDefault="005F1C0A">
            <w:pPr>
              <w:spacing w:line="120" w:lineRule="exact"/>
              <w:rPr>
                <w:rFonts w:ascii="Arial" w:hAnsi="Arial" w:cs="Arial"/>
              </w:rPr>
            </w:pPr>
          </w:p>
          <w:p w14:paraId="5C58401F" w14:textId="77777777" w:rsidR="005F1C0A" w:rsidRPr="00A07881" w:rsidRDefault="005F1C0A">
            <w:pPr>
              <w:spacing w:after="58"/>
              <w:rPr>
                <w:rFonts w:ascii="Arial" w:hAnsi="Arial" w:cs="Arial"/>
                <w:b/>
                <w:bCs/>
              </w:rPr>
            </w:pPr>
            <w:r w:rsidRPr="00A07881">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40A0CE29" w14:textId="77777777" w:rsidR="005F1C0A" w:rsidRPr="00A07881" w:rsidRDefault="005F1C0A">
            <w:pPr>
              <w:spacing w:line="120" w:lineRule="exact"/>
              <w:rPr>
                <w:rFonts w:ascii="Arial" w:hAnsi="Arial" w:cs="Arial"/>
                <w:b/>
                <w:bCs/>
              </w:rPr>
            </w:pPr>
          </w:p>
          <w:p w14:paraId="7411E01F" w14:textId="08237E66" w:rsidR="005F1C0A" w:rsidRPr="00A07881" w:rsidRDefault="00797F82" w:rsidP="004332C7">
            <w:pPr>
              <w:spacing w:after="58"/>
              <w:rPr>
                <w:rFonts w:ascii="Arial" w:hAnsi="Arial" w:cs="Arial"/>
              </w:rPr>
            </w:pPr>
            <w:r>
              <w:rPr>
                <w:rFonts w:ascii="Arial" w:hAnsi="Arial" w:cs="Arial"/>
              </w:rPr>
              <w:t>Mon</w:t>
            </w:r>
            <w:r w:rsidR="00A763AC">
              <w:rPr>
                <w:rFonts w:ascii="Arial" w:hAnsi="Arial" w:cs="Arial"/>
              </w:rPr>
              <w:t xml:space="preserve">day, </w:t>
            </w:r>
            <w:r w:rsidR="002B167F">
              <w:rPr>
                <w:rFonts w:ascii="Arial" w:hAnsi="Arial" w:cs="Arial"/>
              </w:rPr>
              <w:t>Jun</w:t>
            </w:r>
            <w:r w:rsidR="00A763AC">
              <w:rPr>
                <w:rFonts w:ascii="Arial" w:hAnsi="Arial" w:cs="Arial"/>
              </w:rPr>
              <w:t xml:space="preserve">. </w:t>
            </w:r>
            <w:r>
              <w:rPr>
                <w:rFonts w:ascii="Arial" w:hAnsi="Arial" w:cs="Arial"/>
              </w:rPr>
              <w:t>30</w:t>
            </w:r>
            <w:r w:rsidR="0026731E">
              <w:rPr>
                <w:rFonts w:ascii="Arial" w:hAnsi="Arial" w:cs="Arial"/>
              </w:rPr>
              <w:t>, 202</w:t>
            </w:r>
            <w:r>
              <w:rPr>
                <w:rFonts w:ascii="Arial" w:hAnsi="Arial" w:cs="Arial"/>
              </w:rPr>
              <w:t>5</w:t>
            </w:r>
          </w:p>
        </w:tc>
      </w:tr>
    </w:tbl>
    <w:p w14:paraId="7FF64003" w14:textId="77777777" w:rsidR="005F1C0A" w:rsidRPr="00A07881" w:rsidRDefault="005F1C0A">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2DC3C03C"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502A1E9" w14:textId="77777777" w:rsidR="005F1C0A" w:rsidRPr="00A07881" w:rsidRDefault="005F1C0A">
            <w:pPr>
              <w:spacing w:line="120" w:lineRule="exact"/>
              <w:rPr>
                <w:rFonts w:ascii="Arial" w:hAnsi="Arial" w:cs="Arial"/>
              </w:rPr>
            </w:pPr>
          </w:p>
          <w:p w14:paraId="710A33FE" w14:textId="77777777" w:rsidR="005F1C0A" w:rsidRPr="00A07881" w:rsidRDefault="005F1C0A">
            <w:pPr>
              <w:spacing w:after="58"/>
              <w:rPr>
                <w:rFonts w:ascii="Arial" w:hAnsi="Arial" w:cs="Arial"/>
                <w:b/>
                <w:bCs/>
              </w:rPr>
            </w:pPr>
            <w:r w:rsidRPr="00A07881">
              <w:rPr>
                <w:rFonts w:ascii="Arial" w:hAnsi="Arial" w:cs="Arial"/>
                <w:b/>
                <w:bCs/>
                <w:sz w:val="28"/>
                <w:szCs w:val="28"/>
              </w:rPr>
              <w:t>POSITION</w:t>
            </w:r>
          </w:p>
        </w:tc>
        <w:tc>
          <w:tcPr>
            <w:tcW w:w="2790" w:type="dxa"/>
            <w:tcBorders>
              <w:top w:val="single" w:sz="7" w:space="0" w:color="000000"/>
              <w:left w:val="single" w:sz="7" w:space="0" w:color="000000"/>
              <w:bottom w:val="single" w:sz="7" w:space="0" w:color="000000"/>
              <w:right w:val="single" w:sz="7" w:space="0" w:color="000000"/>
            </w:tcBorders>
          </w:tcPr>
          <w:p w14:paraId="2F799B00" w14:textId="77777777" w:rsidR="005F1C0A" w:rsidRPr="00A07881" w:rsidRDefault="005F1C0A">
            <w:pPr>
              <w:spacing w:line="120" w:lineRule="exact"/>
              <w:rPr>
                <w:rFonts w:ascii="Arial" w:hAnsi="Arial" w:cs="Arial"/>
                <w:b/>
                <w:bCs/>
              </w:rPr>
            </w:pPr>
          </w:p>
          <w:p w14:paraId="673C0F10" w14:textId="085E030E" w:rsidR="005F1C0A" w:rsidRPr="00A07881" w:rsidRDefault="00051D3D">
            <w:pPr>
              <w:spacing w:after="58"/>
              <w:rPr>
                <w:rFonts w:ascii="Arial" w:hAnsi="Arial" w:cs="Arial"/>
              </w:rPr>
            </w:pPr>
            <w:r>
              <w:rPr>
                <w:rFonts w:ascii="Arial" w:hAnsi="Arial" w:cs="Arial"/>
              </w:rPr>
              <w:t>Attorney</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61ABE45" w14:textId="77777777" w:rsidR="005F1C0A" w:rsidRPr="00A07881" w:rsidRDefault="005F1C0A">
            <w:pPr>
              <w:spacing w:line="120" w:lineRule="exact"/>
              <w:rPr>
                <w:rFonts w:ascii="Arial" w:hAnsi="Arial" w:cs="Arial"/>
              </w:rPr>
            </w:pPr>
          </w:p>
          <w:p w14:paraId="4B020E4B" w14:textId="77777777" w:rsidR="005F1C0A" w:rsidRPr="00A07881" w:rsidRDefault="005F1C0A">
            <w:pPr>
              <w:spacing w:after="58"/>
              <w:rPr>
                <w:rFonts w:ascii="Arial" w:hAnsi="Arial" w:cs="Arial"/>
                <w:b/>
                <w:bCs/>
              </w:rPr>
            </w:pPr>
            <w:r w:rsidRPr="00A07881">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28EB3A0D" w14:textId="77777777" w:rsidR="005F1C0A" w:rsidRPr="00A07881" w:rsidRDefault="005F1C0A">
            <w:pPr>
              <w:spacing w:line="120" w:lineRule="exact"/>
              <w:rPr>
                <w:rFonts w:ascii="Arial" w:hAnsi="Arial" w:cs="Arial"/>
                <w:b/>
                <w:bCs/>
              </w:rPr>
            </w:pPr>
          </w:p>
          <w:p w14:paraId="631EC04A" w14:textId="2292F783" w:rsidR="005F1C0A" w:rsidRPr="00A07881" w:rsidRDefault="00051D3D" w:rsidP="007F7116">
            <w:pPr>
              <w:spacing w:after="58"/>
              <w:rPr>
                <w:rFonts w:ascii="Arial" w:hAnsi="Arial" w:cs="Arial"/>
              </w:rPr>
            </w:pPr>
            <w:r>
              <w:rPr>
                <w:rFonts w:ascii="Arial" w:hAnsi="Arial" w:cs="Arial"/>
              </w:rPr>
              <w:t>70121</w:t>
            </w:r>
            <w:r w:rsidR="005F1C0A" w:rsidRPr="00A07881">
              <w:rPr>
                <w:rFonts w:ascii="Arial" w:hAnsi="Arial" w:cs="Arial"/>
              </w:rPr>
              <w:t>-</w:t>
            </w:r>
            <w:r>
              <w:rPr>
                <w:rFonts w:ascii="Arial" w:hAnsi="Arial" w:cs="Arial"/>
              </w:rPr>
              <w:t>Attorney</w:t>
            </w:r>
          </w:p>
        </w:tc>
      </w:tr>
      <w:tr w:rsidR="005F1C0A" w:rsidRPr="00A07881" w14:paraId="0A06CD6C" w14:textId="77777777" w:rsidTr="00290E43">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9B2801C" w14:textId="77777777" w:rsidR="005F1C0A" w:rsidRPr="00A07881" w:rsidRDefault="005F1C0A">
            <w:pPr>
              <w:spacing w:line="120" w:lineRule="exact"/>
              <w:rPr>
                <w:rFonts w:ascii="Arial" w:hAnsi="Arial" w:cs="Arial"/>
              </w:rPr>
            </w:pPr>
          </w:p>
          <w:p w14:paraId="5FE9827E" w14:textId="32EB99AD" w:rsidR="005F1C0A" w:rsidRPr="00A07881" w:rsidRDefault="00051D3D">
            <w:pPr>
              <w:spacing w:after="58"/>
              <w:rPr>
                <w:rFonts w:ascii="Arial" w:hAnsi="Arial" w:cs="Arial"/>
                <w:b/>
                <w:bCs/>
              </w:rPr>
            </w:pPr>
            <w:r>
              <w:rPr>
                <w:rFonts w:ascii="Arial" w:hAnsi="Arial" w:cs="Arial"/>
                <w:b/>
                <w:bCs/>
                <w:sz w:val="28"/>
                <w:szCs w:val="28"/>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1C401130" w14:textId="77777777" w:rsidR="005F1C0A" w:rsidRPr="00A07881" w:rsidRDefault="005F1C0A">
            <w:pPr>
              <w:spacing w:line="120" w:lineRule="exact"/>
              <w:rPr>
                <w:rFonts w:ascii="Arial" w:hAnsi="Arial" w:cs="Arial"/>
                <w:b/>
                <w:bCs/>
              </w:rPr>
            </w:pPr>
          </w:p>
          <w:p w14:paraId="60E02A1D" w14:textId="472A734E" w:rsidR="005F1C0A" w:rsidRPr="00A07881" w:rsidRDefault="00051D3D" w:rsidP="007F7116">
            <w:pPr>
              <w:spacing w:after="58"/>
              <w:rPr>
                <w:rFonts w:ascii="Arial" w:hAnsi="Arial" w:cs="Arial"/>
              </w:rPr>
            </w:pPr>
            <w:r>
              <w:rPr>
                <w:rFonts w:ascii="Arial" w:hAnsi="Arial" w:cs="Arial"/>
              </w:rPr>
              <w:t xml:space="preserve"> </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2BC85E9" w14:textId="77777777" w:rsidR="005F1C0A" w:rsidRPr="00A07881" w:rsidRDefault="005F1C0A">
            <w:pPr>
              <w:spacing w:line="120" w:lineRule="exact"/>
              <w:rPr>
                <w:rFonts w:ascii="Arial" w:hAnsi="Arial" w:cs="Arial"/>
              </w:rPr>
            </w:pPr>
          </w:p>
          <w:p w14:paraId="6569FA48" w14:textId="77777777" w:rsidR="005F1C0A" w:rsidRPr="00A07881" w:rsidRDefault="005F1C0A">
            <w:pPr>
              <w:spacing w:after="58"/>
              <w:rPr>
                <w:rFonts w:ascii="Arial" w:hAnsi="Arial" w:cs="Arial"/>
                <w:b/>
                <w:bCs/>
              </w:rPr>
            </w:pPr>
            <w:r w:rsidRPr="00A07881">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vAlign w:val="bottom"/>
          </w:tcPr>
          <w:p w14:paraId="5DA7D0EC" w14:textId="22953A5C" w:rsidR="005F1C0A" w:rsidRPr="00A07881" w:rsidRDefault="00FD4DBC" w:rsidP="004332C7">
            <w:pPr>
              <w:spacing w:after="58"/>
              <w:rPr>
                <w:rFonts w:ascii="Arial" w:hAnsi="Arial" w:cs="Arial"/>
              </w:rPr>
            </w:pPr>
            <w:r>
              <w:rPr>
                <w:rFonts w:ascii="Arial" w:hAnsi="Arial" w:cs="Arial"/>
              </w:rPr>
              <w:t>Commensurate with experience</w:t>
            </w:r>
          </w:p>
        </w:tc>
      </w:tr>
      <w:tr w:rsidR="005F1C0A" w:rsidRPr="00A07881" w14:paraId="037C1C5B"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20359FD" w14:textId="77777777" w:rsidR="005F1C0A" w:rsidRPr="00A07881" w:rsidRDefault="005F1C0A">
            <w:pPr>
              <w:spacing w:line="120" w:lineRule="exact"/>
              <w:rPr>
                <w:rFonts w:ascii="Arial" w:hAnsi="Arial" w:cs="Arial"/>
              </w:rPr>
            </w:pPr>
          </w:p>
          <w:p w14:paraId="15A009C4" w14:textId="77777777" w:rsidR="005F1C0A" w:rsidRPr="00A07881" w:rsidRDefault="005F1C0A">
            <w:pPr>
              <w:spacing w:after="58"/>
              <w:rPr>
                <w:rFonts w:ascii="Arial" w:hAnsi="Arial" w:cs="Arial"/>
                <w:b/>
                <w:bCs/>
              </w:rPr>
            </w:pPr>
            <w:r w:rsidRPr="00A07881">
              <w:rPr>
                <w:rFonts w:ascii="Arial" w:hAnsi="Arial" w:cs="Arial"/>
                <w:b/>
                <w:bCs/>
                <w:sz w:val="28"/>
                <w:szCs w:val="28"/>
              </w:rPr>
              <w:t>DIVISION</w:t>
            </w:r>
          </w:p>
        </w:tc>
        <w:tc>
          <w:tcPr>
            <w:tcW w:w="2790" w:type="dxa"/>
            <w:tcBorders>
              <w:top w:val="single" w:sz="7" w:space="0" w:color="000000"/>
              <w:left w:val="single" w:sz="7" w:space="0" w:color="000000"/>
              <w:bottom w:val="single" w:sz="7" w:space="0" w:color="000000"/>
              <w:right w:val="single" w:sz="7" w:space="0" w:color="000000"/>
            </w:tcBorders>
          </w:tcPr>
          <w:p w14:paraId="37A3694A" w14:textId="77777777" w:rsidR="005F1C0A" w:rsidRPr="00A07881" w:rsidRDefault="005F1C0A">
            <w:pPr>
              <w:spacing w:line="120" w:lineRule="exact"/>
              <w:rPr>
                <w:rFonts w:ascii="Arial" w:hAnsi="Arial" w:cs="Arial"/>
                <w:b/>
                <w:bCs/>
              </w:rPr>
            </w:pPr>
          </w:p>
          <w:p w14:paraId="130B017F" w14:textId="64B877B7" w:rsidR="005F1C0A" w:rsidRPr="00A07881" w:rsidRDefault="00051D3D">
            <w:pPr>
              <w:spacing w:after="58"/>
              <w:rPr>
                <w:rFonts w:ascii="Arial" w:hAnsi="Arial" w:cs="Arial"/>
              </w:rPr>
            </w:pPr>
            <w:r>
              <w:rPr>
                <w:rFonts w:ascii="Arial" w:hAnsi="Arial" w:cs="Arial"/>
              </w:rPr>
              <w:t>Legal</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8450ECC" w14:textId="77777777" w:rsidR="005F1C0A" w:rsidRPr="00A07881" w:rsidRDefault="005F1C0A">
            <w:pPr>
              <w:spacing w:line="120" w:lineRule="exact"/>
              <w:rPr>
                <w:rFonts w:ascii="Arial" w:hAnsi="Arial" w:cs="Arial"/>
              </w:rPr>
            </w:pPr>
          </w:p>
          <w:p w14:paraId="7C5581A5" w14:textId="77777777" w:rsidR="005F1C0A" w:rsidRPr="00A07881" w:rsidRDefault="005F1C0A">
            <w:pPr>
              <w:spacing w:after="58"/>
              <w:rPr>
                <w:rFonts w:ascii="Arial" w:hAnsi="Arial" w:cs="Arial"/>
                <w:b/>
                <w:bCs/>
              </w:rPr>
            </w:pPr>
            <w:r w:rsidRPr="00A07881">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775B9977" w14:textId="77777777" w:rsidR="005F1C0A" w:rsidRPr="00A07881" w:rsidRDefault="005F1C0A">
            <w:pPr>
              <w:spacing w:line="120" w:lineRule="exact"/>
              <w:rPr>
                <w:rFonts w:ascii="Arial" w:hAnsi="Arial" w:cs="Arial"/>
                <w:b/>
                <w:bCs/>
              </w:rPr>
            </w:pPr>
          </w:p>
          <w:p w14:paraId="101B5442" w14:textId="2972E535" w:rsidR="005F1C0A" w:rsidRPr="00A07881" w:rsidRDefault="00CB409F">
            <w:pPr>
              <w:spacing w:after="58"/>
              <w:rPr>
                <w:rFonts w:ascii="Arial" w:hAnsi="Arial" w:cs="Arial"/>
              </w:rPr>
            </w:pPr>
            <w:r>
              <w:rPr>
                <w:rFonts w:ascii="Arial" w:hAnsi="Arial" w:cs="Arial"/>
              </w:rPr>
              <w:t>Mary O’Connell</w:t>
            </w:r>
          </w:p>
        </w:tc>
      </w:tr>
    </w:tbl>
    <w:p w14:paraId="4B588143" w14:textId="77777777" w:rsidR="005F1C0A" w:rsidRDefault="005F1C0A">
      <w:pPr>
        <w:rPr>
          <w:rFonts w:cs="Andale Mono"/>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5F1C0A" w14:paraId="11F0ADF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D63B5A4" w14:textId="77777777" w:rsidR="005F1C0A" w:rsidRPr="00A07881" w:rsidRDefault="005F1C0A">
            <w:pPr>
              <w:spacing w:line="120" w:lineRule="exact"/>
              <w:rPr>
                <w:rFonts w:ascii="Arial" w:hAnsi="Arial" w:cs="Arial"/>
              </w:rPr>
            </w:pPr>
          </w:p>
          <w:p w14:paraId="153C274D" w14:textId="77777777" w:rsidR="005F1C0A" w:rsidRPr="00A07881" w:rsidRDefault="005F1C0A">
            <w:pPr>
              <w:spacing w:after="58"/>
              <w:rPr>
                <w:rFonts w:ascii="Arial" w:hAnsi="Arial" w:cs="Arial"/>
              </w:rPr>
            </w:pPr>
            <w:r w:rsidRPr="00A07881">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3FBC7CD4" w14:textId="77777777" w:rsidR="005F1C0A" w:rsidRPr="00A07881" w:rsidRDefault="005F1C0A">
            <w:pPr>
              <w:spacing w:line="120" w:lineRule="exact"/>
              <w:rPr>
                <w:rFonts w:ascii="Arial" w:hAnsi="Arial" w:cs="Arial"/>
              </w:rPr>
            </w:pPr>
          </w:p>
          <w:p w14:paraId="3D0DB246" w14:textId="77777777" w:rsidR="005F1C0A" w:rsidRPr="00A07881" w:rsidRDefault="005F1C0A">
            <w:pPr>
              <w:rPr>
                <w:rFonts w:ascii="Arial" w:hAnsi="Arial" w:cs="Arial"/>
                <w:i/>
                <w:iCs/>
                <w:sz w:val="28"/>
                <w:szCs w:val="28"/>
              </w:rPr>
            </w:pPr>
            <w:r w:rsidRPr="00A07881">
              <w:rPr>
                <w:rFonts w:ascii="Arial" w:hAnsi="Arial" w:cs="Arial"/>
                <w:i/>
                <w:iCs/>
                <w:sz w:val="28"/>
                <w:szCs w:val="28"/>
              </w:rPr>
              <w:t>Current employees use Internal Application Form.</w:t>
            </w:r>
          </w:p>
          <w:p w14:paraId="517CF86D" w14:textId="77777777" w:rsidR="005F1C0A" w:rsidRPr="00A07881" w:rsidRDefault="005F1C0A">
            <w:pPr>
              <w:rPr>
                <w:rFonts w:ascii="Arial" w:hAnsi="Arial" w:cs="Arial"/>
                <w:i/>
                <w:iCs/>
                <w:sz w:val="28"/>
                <w:szCs w:val="28"/>
              </w:rPr>
            </w:pPr>
            <w:r w:rsidRPr="00A07881">
              <w:rPr>
                <w:rFonts w:ascii="Arial" w:hAnsi="Arial" w:cs="Arial"/>
                <w:i/>
                <w:iCs/>
                <w:sz w:val="28"/>
                <w:szCs w:val="28"/>
              </w:rPr>
              <w:t xml:space="preserve">Others use </w:t>
            </w:r>
            <w:r w:rsidR="00071429">
              <w:rPr>
                <w:rFonts w:ascii="Arial" w:hAnsi="Arial" w:cs="Arial"/>
                <w:i/>
                <w:iCs/>
                <w:sz w:val="28"/>
                <w:szCs w:val="28"/>
              </w:rPr>
              <w:t>Medina County Employment</w:t>
            </w:r>
            <w:r w:rsidRPr="00A07881">
              <w:rPr>
                <w:rFonts w:ascii="Arial" w:hAnsi="Arial" w:cs="Arial"/>
                <w:i/>
                <w:iCs/>
                <w:sz w:val="28"/>
                <w:szCs w:val="28"/>
              </w:rPr>
              <w:t xml:space="preserve"> Application.</w:t>
            </w:r>
          </w:p>
          <w:p w14:paraId="42535500" w14:textId="77777777" w:rsidR="005F1C0A" w:rsidRPr="00A07881" w:rsidRDefault="005F1C0A">
            <w:pPr>
              <w:spacing w:after="58"/>
              <w:rPr>
                <w:rFonts w:ascii="Arial" w:hAnsi="Arial" w:cs="Arial"/>
              </w:rPr>
            </w:pPr>
            <w:r w:rsidRPr="00A07881">
              <w:rPr>
                <w:rFonts w:ascii="Arial" w:hAnsi="Arial" w:cs="Arial"/>
                <w:i/>
                <w:iCs/>
                <w:sz w:val="28"/>
                <w:szCs w:val="28"/>
              </w:rPr>
              <w:t>Medina CJFS is an Equal Opportunity Employer.</w:t>
            </w:r>
          </w:p>
        </w:tc>
      </w:tr>
    </w:tbl>
    <w:p w14:paraId="594E3205" w14:textId="77777777" w:rsidR="005F1C0A" w:rsidRDefault="005F1C0A">
      <w:pPr>
        <w:rPr>
          <w:rFonts w:cs="Andale Mono"/>
        </w:rPr>
      </w:pPr>
    </w:p>
    <w:p w14:paraId="27E1D57D" w14:textId="77777777" w:rsidR="005F1C0A" w:rsidRDefault="005F1C0A">
      <w:pPr>
        <w:jc w:val="center"/>
        <w:rPr>
          <w:rFonts w:ascii="Arial" w:hAnsi="Arial" w:cs="Arial"/>
          <w:b/>
          <w:bCs/>
          <w:sz w:val="20"/>
          <w:szCs w:val="20"/>
        </w:rPr>
      </w:pPr>
      <w:r>
        <w:rPr>
          <w:rFonts w:ascii="Arial" w:hAnsi="Arial" w:cs="Arial"/>
          <w:b/>
          <w:bCs/>
          <w:sz w:val="20"/>
          <w:szCs w:val="20"/>
          <w:u w:val="single"/>
        </w:rPr>
        <w:t>Summary of Essential Duties</w:t>
      </w:r>
    </w:p>
    <w:p w14:paraId="1DC7F6ED" w14:textId="77777777" w:rsidR="005F1C0A" w:rsidRDefault="005F1C0A">
      <w:pPr>
        <w:ind w:firstLine="5040"/>
        <w:rPr>
          <w:rFonts w:ascii="Arial" w:hAnsi="Arial" w:cs="Arial"/>
          <w:b/>
          <w:bCs/>
          <w:sz w:val="23"/>
          <w:szCs w:val="23"/>
        </w:rPr>
      </w:pPr>
    </w:p>
    <w:p w14:paraId="32DBDE24" w14:textId="4989B7CC" w:rsidR="00D70B27" w:rsidRDefault="00051D3D" w:rsidP="007F7116">
      <w:pPr>
        <w:jc w:val="both"/>
        <w:rPr>
          <w:rFonts w:ascii="Times New Roman" w:hAnsi="Times New Roman"/>
          <w:b/>
          <w:bCs/>
          <w:sz w:val="22"/>
          <w:szCs w:val="22"/>
        </w:rPr>
      </w:pPr>
      <w:r w:rsidRPr="00051D3D">
        <w:rPr>
          <w:rFonts w:ascii="Times New Roman" w:hAnsi="Times New Roman"/>
          <w:b/>
          <w:bCs/>
          <w:sz w:val="22"/>
          <w:szCs w:val="22"/>
        </w:rPr>
        <w:t xml:space="preserve">Under the direction of the Job and Family Services </w:t>
      </w:r>
      <w:r w:rsidR="00CB409F">
        <w:rPr>
          <w:rFonts w:ascii="Times New Roman" w:hAnsi="Times New Roman"/>
          <w:b/>
          <w:bCs/>
          <w:sz w:val="22"/>
          <w:szCs w:val="22"/>
        </w:rPr>
        <w:t>Administrator</w:t>
      </w:r>
      <w:r w:rsidRPr="00051D3D">
        <w:rPr>
          <w:rFonts w:ascii="Times New Roman" w:hAnsi="Times New Roman"/>
          <w:b/>
          <w:bCs/>
          <w:sz w:val="22"/>
          <w:szCs w:val="22"/>
        </w:rPr>
        <w:t>, prepares legal documents (e.g., initial complaints, legal briefs, pleadings, memorandums, modifications, motions, initial court orders and journal entries). Conducts legal research as well as participating in and conducting litigation processes related to child abuse, neglect and dependency cases and adult protective services cases.  In addition, the incumbent advises and represents in Court social services division employees on all legal matters and provides supervision for the agency Legal Specialist</w:t>
      </w:r>
    </w:p>
    <w:p w14:paraId="156603FD" w14:textId="77777777" w:rsidR="00051D3D" w:rsidRPr="007F7116" w:rsidRDefault="00051D3D" w:rsidP="007F7116">
      <w:pPr>
        <w:jc w:val="both"/>
        <w:rPr>
          <w:rFonts w:ascii="Times New Roman" w:hAnsi="Times New Roman"/>
          <w:b/>
          <w:bCs/>
          <w:sz w:val="22"/>
          <w:szCs w:val="22"/>
        </w:rPr>
      </w:pPr>
    </w:p>
    <w:p w14:paraId="37E5DCAD" w14:textId="77777777" w:rsidR="005F1C0A" w:rsidRDefault="005F1C0A">
      <w:pPr>
        <w:jc w:val="center"/>
        <w:rPr>
          <w:rFonts w:ascii="Arial" w:hAnsi="Arial" w:cs="Arial"/>
          <w:b/>
          <w:bCs/>
          <w:sz w:val="20"/>
          <w:szCs w:val="20"/>
        </w:rPr>
      </w:pPr>
      <w:r>
        <w:rPr>
          <w:rFonts w:ascii="Arial" w:hAnsi="Arial" w:cs="Arial"/>
          <w:b/>
          <w:bCs/>
          <w:sz w:val="20"/>
          <w:szCs w:val="20"/>
          <w:u w:val="single"/>
        </w:rPr>
        <w:t>Functions of the Position</w:t>
      </w:r>
    </w:p>
    <w:p w14:paraId="084FAB46" w14:textId="77777777" w:rsidR="005F1C0A" w:rsidRDefault="005F1C0A">
      <w:pPr>
        <w:rPr>
          <w:rFonts w:ascii="Arial" w:hAnsi="Arial" w:cs="Arial"/>
          <w:b/>
          <w:bCs/>
          <w:sz w:val="20"/>
          <w:szCs w:val="20"/>
        </w:rPr>
      </w:pPr>
    </w:p>
    <w:p w14:paraId="247A95CF"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Is familiar with and functions in accordance with the classification specifications and agency policies and procedures.</w:t>
      </w:r>
    </w:p>
    <w:p w14:paraId="0DD1E1EC"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Presents self in a professional and culturally sensitive manner to co-workers, staff, other agency personnel and the public.</w:t>
      </w:r>
    </w:p>
    <w:p w14:paraId="47D4C54B"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Returns phone calls and correspondence in a timely manner, adhering to agency policy and time frames.</w:t>
      </w:r>
    </w:p>
    <w:p w14:paraId="48A1AEAE"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Prepares legal documents (e.g., initial complaints, legal briefs, motions, pleadings, memorandums, modifications, initial court orders.)</w:t>
      </w:r>
    </w:p>
    <w:p w14:paraId="7DB71A48"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Research legal and procedural issues.</w:t>
      </w:r>
    </w:p>
    <w:p w14:paraId="74782A86"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Participates in and conducts litigation proceedings involving social services matters. </w:t>
      </w:r>
    </w:p>
    <w:p w14:paraId="410445F3"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Prepares drafted Journal Entries, Magistrate Orders and Magistrate Decisions for the Medina County Court of Common Pleas- Juvenile Division and submits and/or emails drafted journal entries to court personnel for final review. </w:t>
      </w:r>
    </w:p>
    <w:p w14:paraId="5BFC4B13" w14:textId="0A1CCF40"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Represents social services </w:t>
      </w:r>
      <w:proofErr w:type="gramStart"/>
      <w:r w:rsidRPr="00051D3D">
        <w:rPr>
          <w:rFonts w:ascii="Times New Roman" w:hAnsi="Times New Roman"/>
        </w:rPr>
        <w:t>in regard to</w:t>
      </w:r>
      <w:proofErr w:type="gramEnd"/>
      <w:r w:rsidRPr="00051D3D">
        <w:rPr>
          <w:rFonts w:ascii="Times New Roman" w:hAnsi="Times New Roman"/>
        </w:rPr>
        <w:t xml:space="preserve"> all subpoenas received through Domestic Relations Court, Probate Court, Juvenile Court, and Criminal Court, prepares motions necessary (</w:t>
      </w:r>
      <w:r w:rsidR="009B66F3" w:rsidRPr="00051D3D">
        <w:rPr>
          <w:rFonts w:ascii="Times New Roman" w:hAnsi="Times New Roman"/>
        </w:rPr>
        <w:t>i.e.,</w:t>
      </w:r>
      <w:r w:rsidRPr="00051D3D">
        <w:rPr>
          <w:rFonts w:ascii="Times New Roman" w:hAnsi="Times New Roman"/>
        </w:rPr>
        <w:t xml:space="preserve"> Motion to Quash), and appears on behalf of the Agency. </w:t>
      </w:r>
    </w:p>
    <w:p w14:paraId="78D902E6"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Prepares legal documents, including appellee/appellant briefs, and participates in litigation, including oral argument, involving social service matters on the appellate level. </w:t>
      </w:r>
    </w:p>
    <w:p w14:paraId="38511A15"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Advises social services division employees on all legal matters and prepares witnesses for shelter care, adjudicatory, dispositional, review, motion, and permanent custody hearings.</w:t>
      </w:r>
    </w:p>
    <w:p w14:paraId="1A625A18"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Provides legal advice, consultation and research to social services division officials on a wide variety of legal issues.</w:t>
      </w:r>
    </w:p>
    <w:p w14:paraId="4A27029D"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lastRenderedPageBreak/>
        <w:t>Conducts conferences with other attorneys involving possible legal action in relation to cases assigned in agency.</w:t>
      </w:r>
    </w:p>
    <w:p w14:paraId="559C2E34"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Provides supervision for agency Legal Specialist (i.e., assigns and reviews work, reviews, approves or denies employee requests for leave, completes performance evaluations).</w:t>
      </w:r>
    </w:p>
    <w:p w14:paraId="63A573AE" w14:textId="4D6E618D"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Attends conferences, </w:t>
      </w:r>
      <w:r w:rsidR="009B66F3" w:rsidRPr="00051D3D">
        <w:rPr>
          <w:rFonts w:ascii="Times New Roman" w:hAnsi="Times New Roman"/>
        </w:rPr>
        <w:t>training,</w:t>
      </w:r>
      <w:r w:rsidRPr="00051D3D">
        <w:rPr>
          <w:rFonts w:ascii="Times New Roman" w:hAnsi="Times New Roman"/>
        </w:rPr>
        <w:t xml:space="preserve"> and meetings as necessary.</w:t>
      </w:r>
    </w:p>
    <w:p w14:paraId="5D53BE8A"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Meets all job safety requirements and all applicable OSHA safety standards that pertain to job duties.</w:t>
      </w:r>
    </w:p>
    <w:p w14:paraId="70C19649"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Performs other duties as assigned.</w:t>
      </w:r>
    </w:p>
    <w:p w14:paraId="4DAF6CC6"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Demonstrates regular and predictable attendance.</w:t>
      </w:r>
    </w:p>
    <w:p w14:paraId="302C2953" w14:textId="77777777" w:rsidR="00051D3D" w:rsidRPr="00071429" w:rsidRDefault="00051D3D" w:rsidP="00051D3D">
      <w:pPr>
        <w:jc w:val="center"/>
        <w:rPr>
          <w:rFonts w:ascii="Arial" w:hAnsi="Arial" w:cs="Arial"/>
          <w:b/>
          <w:bCs/>
          <w:sz w:val="20"/>
          <w:szCs w:val="20"/>
          <w:u w:val="single"/>
        </w:rPr>
      </w:pPr>
    </w:p>
    <w:p w14:paraId="30242730" w14:textId="77777777" w:rsidR="00051D3D" w:rsidRPr="00051D3D" w:rsidRDefault="00051D3D" w:rsidP="00051D3D">
      <w:pPr>
        <w:jc w:val="center"/>
        <w:rPr>
          <w:rFonts w:ascii="Times New Roman" w:hAnsi="Times New Roman"/>
          <w:b/>
          <w:bCs/>
          <w:u w:val="single"/>
        </w:rPr>
      </w:pPr>
      <w:r w:rsidRPr="00051D3D">
        <w:rPr>
          <w:rFonts w:ascii="Times New Roman" w:hAnsi="Times New Roman"/>
          <w:b/>
          <w:bCs/>
          <w:u w:val="single"/>
        </w:rPr>
        <w:t>Knowledge, Skills and Abilities:</w:t>
      </w:r>
    </w:p>
    <w:p w14:paraId="7600208B" w14:textId="77777777" w:rsidR="00051D3D" w:rsidRPr="00051D3D" w:rsidRDefault="00051D3D" w:rsidP="00051D3D">
      <w:pPr>
        <w:jc w:val="both"/>
        <w:rPr>
          <w:rFonts w:ascii="Times New Roman" w:hAnsi="Times New Roman"/>
          <w:b/>
          <w:bCs/>
          <w:u w:val="single"/>
        </w:rPr>
      </w:pPr>
    </w:p>
    <w:p w14:paraId="7DED78F7" w14:textId="77777777" w:rsidR="00051D3D" w:rsidRPr="00051D3D" w:rsidRDefault="00051D3D" w:rsidP="00051D3D">
      <w:pPr>
        <w:jc w:val="both"/>
        <w:rPr>
          <w:rFonts w:ascii="Times New Roman" w:hAnsi="Times New Roman"/>
        </w:rPr>
      </w:pPr>
      <w:r w:rsidRPr="00051D3D">
        <w:rPr>
          <w:rFonts w:ascii="Times New Roman" w:hAnsi="Times New Roman"/>
          <w:b/>
          <w:bCs/>
          <w:u w:val="single"/>
        </w:rPr>
        <w:t>Knowledge of</w:t>
      </w:r>
      <w:r w:rsidRPr="00051D3D">
        <w:rPr>
          <w:rFonts w:ascii="Times New Roman" w:hAnsi="Times New Roman"/>
        </w:rPr>
        <w:t>:  Office practices and procedures; Local, State and Federal laws, rules and regulations; litigation techniques; preparation of complex legal documents; simple and complex legal issues (e.g., concerning child abuse/neglect/dependency, adult protective services, fraud, social welfare issues; court procedures, legal motions, court orders, summons); computer operations (e.g., checking files for proper documentation); English grammar and composition; Administrative practices; interviewing principles; Administrative and quasi-judicial hearings; research techniques for legal matters; witness preparation.</w:t>
      </w:r>
    </w:p>
    <w:p w14:paraId="1A46A155" w14:textId="77777777" w:rsidR="00051D3D" w:rsidRPr="00051D3D" w:rsidRDefault="00051D3D" w:rsidP="00051D3D">
      <w:pPr>
        <w:jc w:val="both"/>
        <w:rPr>
          <w:rFonts w:ascii="Times New Roman" w:hAnsi="Times New Roman"/>
        </w:rPr>
      </w:pPr>
      <w:r w:rsidRPr="00051D3D">
        <w:rPr>
          <w:rFonts w:ascii="Times New Roman" w:hAnsi="Times New Roman"/>
          <w:b/>
          <w:bCs/>
          <w:u w:val="single"/>
        </w:rPr>
        <w:t>Skill in</w:t>
      </w:r>
      <w:r w:rsidRPr="00051D3D">
        <w:rPr>
          <w:rFonts w:ascii="Times New Roman" w:hAnsi="Times New Roman"/>
        </w:rPr>
        <w:t>: Organization; oral communication; writing (e.g., legal documentation and correspondence; reading; conducting research; advising; computer operations; typing.)</w:t>
      </w:r>
    </w:p>
    <w:p w14:paraId="22A7E843" w14:textId="77777777" w:rsidR="00051D3D" w:rsidRPr="00051D3D" w:rsidRDefault="00051D3D" w:rsidP="00051D3D">
      <w:pPr>
        <w:jc w:val="both"/>
        <w:rPr>
          <w:rFonts w:ascii="Times New Roman" w:hAnsi="Times New Roman"/>
        </w:rPr>
      </w:pPr>
      <w:r w:rsidRPr="00051D3D">
        <w:rPr>
          <w:rFonts w:ascii="Times New Roman" w:hAnsi="Times New Roman"/>
          <w:b/>
          <w:bCs/>
          <w:u w:val="single"/>
        </w:rPr>
        <w:t>Ability to</w:t>
      </w:r>
      <w:r w:rsidRPr="00051D3D">
        <w:rPr>
          <w:rFonts w:ascii="Times New Roman" w:hAnsi="Times New Roman"/>
        </w:rPr>
        <w:t>: Comprehend a wide variety of complex technical, written material; write legal briefs, pleadings, memos and technical reports; maintain accurate records; interpret technical material; interview others concerning sensitive subject matters; provide legal advice to others; explain legal or technical issues to others; conduct trials in routine cases; participate in administrative and Quasi-judicial hearings;  participate at the Appellate level; prepare witnesses for trial; conduct legal research; make independent decisions concerning legal issues; speak in public.</w:t>
      </w:r>
    </w:p>
    <w:p w14:paraId="1E861687" w14:textId="77777777" w:rsidR="00051D3D" w:rsidRPr="00051D3D" w:rsidRDefault="00051D3D" w:rsidP="00051D3D">
      <w:pPr>
        <w:rPr>
          <w:rFonts w:ascii="Times New Roman" w:hAnsi="Times New Roman"/>
        </w:rPr>
      </w:pPr>
    </w:p>
    <w:p w14:paraId="191AF7C3" w14:textId="77777777" w:rsidR="00051D3D" w:rsidRPr="00051D3D" w:rsidRDefault="00051D3D" w:rsidP="00051D3D">
      <w:pPr>
        <w:jc w:val="center"/>
        <w:rPr>
          <w:rFonts w:ascii="Times New Roman" w:hAnsi="Times New Roman"/>
        </w:rPr>
      </w:pPr>
      <w:r w:rsidRPr="00051D3D">
        <w:rPr>
          <w:rFonts w:ascii="Times New Roman" w:hAnsi="Times New Roman"/>
          <w:b/>
          <w:bCs/>
          <w:u w:val="single"/>
        </w:rPr>
        <w:t>Qualifications</w:t>
      </w:r>
    </w:p>
    <w:p w14:paraId="3A9FA897" w14:textId="77777777" w:rsidR="00051D3D" w:rsidRPr="00051D3D" w:rsidRDefault="00051D3D" w:rsidP="00051D3D">
      <w:pPr>
        <w:rPr>
          <w:rFonts w:ascii="Times New Roman" w:hAnsi="Times New Roman"/>
        </w:rPr>
      </w:pPr>
    </w:p>
    <w:p w14:paraId="1A137DE7" w14:textId="77777777" w:rsidR="00051D3D" w:rsidRPr="00051D3D" w:rsidRDefault="00051D3D" w:rsidP="00051D3D">
      <w:pPr>
        <w:rPr>
          <w:rFonts w:ascii="Times New Roman" w:hAnsi="Times New Roman"/>
        </w:rPr>
      </w:pPr>
      <w:r w:rsidRPr="00051D3D">
        <w:rPr>
          <w:rFonts w:ascii="Times New Roman" w:hAnsi="Times New Roman"/>
        </w:rPr>
        <w:t>Admission to the Ohio Bar per Section 4705.01 of the Ohio Revised Code, and in good standing.</w:t>
      </w:r>
    </w:p>
    <w:p w14:paraId="78D1C09C" w14:textId="77777777" w:rsidR="00051D3D" w:rsidRPr="00051D3D" w:rsidRDefault="00051D3D" w:rsidP="00051D3D">
      <w:pPr>
        <w:ind w:firstLine="2880"/>
        <w:rPr>
          <w:rFonts w:ascii="Times New Roman" w:hAnsi="Times New Roman"/>
        </w:rPr>
      </w:pPr>
    </w:p>
    <w:p w14:paraId="21D71BA2" w14:textId="77777777" w:rsidR="00051D3D" w:rsidRPr="00051D3D" w:rsidRDefault="00051D3D" w:rsidP="00051D3D">
      <w:pPr>
        <w:jc w:val="center"/>
        <w:rPr>
          <w:rFonts w:ascii="Times New Roman" w:hAnsi="Times New Roman"/>
        </w:rPr>
      </w:pPr>
      <w:r w:rsidRPr="00051D3D">
        <w:rPr>
          <w:rFonts w:ascii="Times New Roman" w:hAnsi="Times New Roman"/>
          <w:b/>
          <w:bCs/>
          <w:u w:val="single"/>
        </w:rPr>
        <w:t>Additional Requirements</w:t>
      </w:r>
      <w:r w:rsidRPr="00051D3D">
        <w:rPr>
          <w:rFonts w:ascii="Times New Roman" w:hAnsi="Times New Roman"/>
        </w:rPr>
        <w:t xml:space="preserve"> </w:t>
      </w:r>
    </w:p>
    <w:p w14:paraId="544BCC2C" w14:textId="77777777" w:rsidR="00051D3D" w:rsidRPr="00051D3D" w:rsidRDefault="00051D3D" w:rsidP="00051D3D">
      <w:pPr>
        <w:rPr>
          <w:rFonts w:ascii="Times New Roman" w:hAnsi="Times New Roman"/>
        </w:rPr>
      </w:pPr>
    </w:p>
    <w:p w14:paraId="7AE4A845" w14:textId="77777777" w:rsidR="00051D3D" w:rsidRPr="00051D3D" w:rsidRDefault="00051D3D" w:rsidP="00051D3D">
      <w:pPr>
        <w:rPr>
          <w:rFonts w:ascii="Times New Roman" w:hAnsi="Times New Roman"/>
        </w:rPr>
      </w:pPr>
      <w:r w:rsidRPr="00051D3D">
        <w:rPr>
          <w:rFonts w:ascii="Times New Roman" w:hAnsi="Times New Roman"/>
        </w:rPr>
        <w:t>Must successfully undergo BCI background check</w:t>
      </w:r>
    </w:p>
    <w:p w14:paraId="31185BAC" w14:textId="77777777" w:rsidR="00051D3D" w:rsidRPr="00051D3D" w:rsidRDefault="00051D3D" w:rsidP="00051D3D">
      <w:pPr>
        <w:rPr>
          <w:rFonts w:ascii="Times New Roman" w:hAnsi="Times New Roman"/>
        </w:rPr>
      </w:pPr>
      <w:r w:rsidRPr="00051D3D">
        <w:rPr>
          <w:rFonts w:ascii="Times New Roman" w:hAnsi="Times New Roman"/>
        </w:rPr>
        <w:t>Successfully complete an alcohol and drug screening</w:t>
      </w:r>
    </w:p>
    <w:p w14:paraId="0E81B206" w14:textId="77777777" w:rsidR="00051D3D" w:rsidRPr="00051D3D" w:rsidRDefault="00051D3D" w:rsidP="00051D3D">
      <w:pPr>
        <w:rPr>
          <w:rFonts w:ascii="Times New Roman" w:hAnsi="Times New Roman"/>
        </w:rPr>
      </w:pPr>
      <w:r w:rsidRPr="00051D3D">
        <w:rPr>
          <w:rFonts w:ascii="Times New Roman" w:hAnsi="Times New Roman"/>
        </w:rPr>
        <w:t>Possess a valid Ohio Driver’s License</w:t>
      </w:r>
    </w:p>
    <w:p w14:paraId="2097502C" w14:textId="77777777" w:rsidR="00051D3D" w:rsidRPr="00051D3D" w:rsidRDefault="00051D3D" w:rsidP="00051D3D">
      <w:pPr>
        <w:rPr>
          <w:rFonts w:ascii="Times New Roman" w:hAnsi="Times New Roman"/>
        </w:rPr>
      </w:pPr>
      <w:r w:rsidRPr="00051D3D">
        <w:rPr>
          <w:rFonts w:ascii="Times New Roman" w:hAnsi="Times New Roman"/>
        </w:rPr>
        <w:t>Provide proof of eligibility to work in the United States</w:t>
      </w:r>
    </w:p>
    <w:p w14:paraId="67EB601B" w14:textId="77777777" w:rsidR="00051D3D" w:rsidRPr="00051D3D" w:rsidRDefault="00051D3D" w:rsidP="00051D3D">
      <w:pPr>
        <w:rPr>
          <w:rFonts w:ascii="Times New Roman" w:hAnsi="Times New Roman"/>
        </w:rPr>
      </w:pPr>
    </w:p>
    <w:p w14:paraId="4BD2C785" w14:textId="77777777" w:rsidR="00051D3D" w:rsidRPr="00051D3D" w:rsidRDefault="00051D3D" w:rsidP="00051D3D">
      <w:pPr>
        <w:rPr>
          <w:rFonts w:ascii="Times New Roman" w:hAnsi="Times New Roman"/>
        </w:rPr>
      </w:pPr>
      <w:r w:rsidRPr="00051D3D">
        <w:rPr>
          <w:rFonts w:ascii="Times New Roman" w:hAnsi="Times New Roman"/>
          <w:b/>
          <w:bCs/>
          <w:u w:val="single"/>
        </w:rPr>
        <w:t>Inherently hazardous or physically demanding working conditions:</w:t>
      </w:r>
    </w:p>
    <w:p w14:paraId="703D1FBE" w14:textId="77777777" w:rsidR="00051D3D" w:rsidRPr="00051D3D" w:rsidRDefault="00051D3D" w:rsidP="00051D3D">
      <w:pPr>
        <w:rPr>
          <w:rFonts w:ascii="Times New Roman" w:hAnsi="Times New Roman"/>
        </w:rPr>
      </w:pPr>
    </w:p>
    <w:p w14:paraId="73F7A179" w14:textId="5CF1FF69" w:rsidR="00051D3D" w:rsidRDefault="00051D3D" w:rsidP="00051D3D">
      <w:pPr>
        <w:rPr>
          <w:rFonts w:ascii="Times New Roman" w:hAnsi="Times New Roman"/>
        </w:rPr>
      </w:pPr>
      <w:r w:rsidRPr="00051D3D">
        <w:rPr>
          <w:rFonts w:ascii="Times New Roman" w:hAnsi="Times New Roman"/>
        </w:rPr>
        <w:t>May encounter irate clients or individuals; may have some exposure to individuals with contagious or communicable disease; is occasionally exposed to unsanitary conditions (insect infestation, bodily wastes), odors; may have some exposure to common chemicals found in an office environment, such as toner and correction fluid.</w:t>
      </w:r>
    </w:p>
    <w:p w14:paraId="4AE04ECA" w14:textId="1A3B6796" w:rsidR="00B02E96" w:rsidRDefault="00B02E96" w:rsidP="00051D3D">
      <w:pPr>
        <w:rPr>
          <w:rFonts w:ascii="Times New Roman" w:hAnsi="Times New Roman"/>
        </w:rPr>
      </w:pPr>
    </w:p>
    <w:p w14:paraId="7401B4EA" w14:textId="0869385D" w:rsidR="00B02E96" w:rsidRDefault="006B6C00" w:rsidP="00051D3D">
      <w:pPr>
        <w:rPr>
          <w:rFonts w:ascii="Times New Roman" w:hAnsi="Times New Roman"/>
          <w:b/>
          <w:bCs/>
          <w:color w:val="FF0000"/>
          <w:sz w:val="28"/>
          <w:szCs w:val="28"/>
        </w:rPr>
      </w:pPr>
      <w:r>
        <w:rPr>
          <w:rFonts w:ascii="Times New Roman" w:hAnsi="Times New Roman"/>
          <w:b/>
          <w:bCs/>
          <w:color w:val="FF0000"/>
          <w:sz w:val="28"/>
          <w:szCs w:val="28"/>
        </w:rPr>
        <w:t xml:space="preserve">APPLICANTS CAN SUBMIT A RESUME TO </w:t>
      </w:r>
      <w:hyperlink r:id="rId9" w:history="1">
        <w:r w:rsidR="009F5558" w:rsidRPr="00D577DC">
          <w:rPr>
            <w:rStyle w:val="Hyperlink"/>
            <w:rFonts w:ascii="Times New Roman" w:hAnsi="Times New Roman"/>
            <w:b/>
            <w:bCs/>
            <w:sz w:val="28"/>
            <w:szCs w:val="28"/>
          </w:rPr>
          <w:t>AARON.PEARCE2@JFS.OHIO.GOV</w:t>
        </w:r>
      </w:hyperlink>
    </w:p>
    <w:p w14:paraId="00DBF87A" w14:textId="77777777" w:rsidR="006B6C00" w:rsidRPr="006B6C00" w:rsidRDefault="006B6C00" w:rsidP="00051D3D">
      <w:pPr>
        <w:rPr>
          <w:rFonts w:ascii="Times New Roman" w:hAnsi="Times New Roman"/>
          <w:b/>
          <w:bCs/>
          <w:color w:val="FF0000"/>
          <w:sz w:val="28"/>
          <w:szCs w:val="28"/>
        </w:rPr>
      </w:pPr>
    </w:p>
    <w:p w14:paraId="644520C5" w14:textId="4B0700C1" w:rsidR="009B66F3" w:rsidRDefault="009B66F3" w:rsidP="00051D3D">
      <w:pPr>
        <w:rPr>
          <w:rFonts w:ascii="Times New Roman" w:hAnsi="Times New Roman"/>
        </w:rPr>
      </w:pPr>
    </w:p>
    <w:p w14:paraId="66B4C820" w14:textId="77777777" w:rsidR="009B66F3" w:rsidRDefault="009B66F3" w:rsidP="00051D3D">
      <w:pPr>
        <w:rPr>
          <w:rFonts w:ascii="Times New Roman" w:hAnsi="Times New Roman"/>
        </w:rPr>
      </w:pPr>
    </w:p>
    <w:p w14:paraId="43A1AB3E" w14:textId="2C33496F" w:rsidR="00922144" w:rsidRDefault="00922144" w:rsidP="00051D3D">
      <w:pPr>
        <w:rPr>
          <w:rFonts w:ascii="Times New Roman" w:hAnsi="Times New Roman"/>
        </w:rPr>
      </w:pPr>
    </w:p>
    <w:p w14:paraId="3B96EFFA" w14:textId="4822F507" w:rsidR="00922144" w:rsidRPr="00051D3D" w:rsidRDefault="002E7442" w:rsidP="00051D3D">
      <w:pPr>
        <w:rPr>
          <w:rFonts w:ascii="Times New Roman" w:hAnsi="Times New Roman"/>
          <w:b/>
          <w:bCs/>
          <w:color w:val="FF0000"/>
        </w:rPr>
      </w:pPr>
      <w:r>
        <w:rPr>
          <w:rFonts w:ascii="Times New Roman" w:hAnsi="Times New Roman"/>
          <w:b/>
          <w:bCs/>
          <w:color w:val="FF0000"/>
        </w:rPr>
        <w:t xml:space="preserve"> </w:t>
      </w:r>
    </w:p>
    <w:p w14:paraId="7DFA9D0F" w14:textId="77777777" w:rsidR="00051D3D" w:rsidRPr="00051D3D" w:rsidRDefault="00051D3D" w:rsidP="00051D3D">
      <w:pPr>
        <w:rPr>
          <w:rFonts w:ascii="Times New Roman" w:hAnsi="Times New Roman"/>
        </w:rPr>
      </w:pPr>
    </w:p>
    <w:p w14:paraId="6F089703" w14:textId="46A48236" w:rsidR="005F1C0A" w:rsidRPr="007F7116" w:rsidRDefault="005F1C0A" w:rsidP="00051D3D">
      <w:pPr>
        <w:jc w:val="both"/>
        <w:rPr>
          <w:rFonts w:ascii="Arial" w:hAnsi="Arial" w:cs="Arial"/>
          <w:b/>
          <w:bCs/>
          <w:sz w:val="22"/>
          <w:szCs w:val="22"/>
        </w:rPr>
      </w:pPr>
    </w:p>
    <w:sectPr w:rsidR="005F1C0A" w:rsidRPr="007F7116" w:rsidSect="007F711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5FF6A25"/>
    <w:multiLevelType w:val="hybridMultilevel"/>
    <w:tmpl w:val="3AC87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544499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3137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A"/>
    <w:rsid w:val="00007A6B"/>
    <w:rsid w:val="00051D3D"/>
    <w:rsid w:val="00071429"/>
    <w:rsid w:val="000D1B12"/>
    <w:rsid w:val="000F51EF"/>
    <w:rsid w:val="0011186A"/>
    <w:rsid w:val="001374AB"/>
    <w:rsid w:val="001478B6"/>
    <w:rsid w:val="001549F7"/>
    <w:rsid w:val="001C7E2F"/>
    <w:rsid w:val="001D6EFC"/>
    <w:rsid w:val="002231DC"/>
    <w:rsid w:val="002620A7"/>
    <w:rsid w:val="0026731E"/>
    <w:rsid w:val="00277C9C"/>
    <w:rsid w:val="00290E43"/>
    <w:rsid w:val="002B167F"/>
    <w:rsid w:val="002E7442"/>
    <w:rsid w:val="00306AA1"/>
    <w:rsid w:val="00314E3F"/>
    <w:rsid w:val="00333186"/>
    <w:rsid w:val="00345ECA"/>
    <w:rsid w:val="0035156A"/>
    <w:rsid w:val="00362498"/>
    <w:rsid w:val="003945FC"/>
    <w:rsid w:val="003E2729"/>
    <w:rsid w:val="003F39DE"/>
    <w:rsid w:val="003F540A"/>
    <w:rsid w:val="00414B23"/>
    <w:rsid w:val="00417B11"/>
    <w:rsid w:val="004332C7"/>
    <w:rsid w:val="004465D3"/>
    <w:rsid w:val="00456E2C"/>
    <w:rsid w:val="00474CDE"/>
    <w:rsid w:val="00482C34"/>
    <w:rsid w:val="004B5DDA"/>
    <w:rsid w:val="00530AA6"/>
    <w:rsid w:val="005445C9"/>
    <w:rsid w:val="00593F90"/>
    <w:rsid w:val="005F1C0A"/>
    <w:rsid w:val="006846ED"/>
    <w:rsid w:val="006B1D1A"/>
    <w:rsid w:val="006B6C00"/>
    <w:rsid w:val="006E207A"/>
    <w:rsid w:val="00755B5B"/>
    <w:rsid w:val="00763BD5"/>
    <w:rsid w:val="00770408"/>
    <w:rsid w:val="00784EA0"/>
    <w:rsid w:val="00797F82"/>
    <w:rsid w:val="007D436C"/>
    <w:rsid w:val="007F7116"/>
    <w:rsid w:val="00817C73"/>
    <w:rsid w:val="008C7CC5"/>
    <w:rsid w:val="008F1505"/>
    <w:rsid w:val="008F33B7"/>
    <w:rsid w:val="008F735E"/>
    <w:rsid w:val="00922144"/>
    <w:rsid w:val="009252F9"/>
    <w:rsid w:val="00991F4B"/>
    <w:rsid w:val="009B66F3"/>
    <w:rsid w:val="009F5558"/>
    <w:rsid w:val="00A022CB"/>
    <w:rsid w:val="00A04F56"/>
    <w:rsid w:val="00A07881"/>
    <w:rsid w:val="00A763AC"/>
    <w:rsid w:val="00AB5642"/>
    <w:rsid w:val="00AC5338"/>
    <w:rsid w:val="00B02E96"/>
    <w:rsid w:val="00BB06A5"/>
    <w:rsid w:val="00BC3298"/>
    <w:rsid w:val="00C06CBB"/>
    <w:rsid w:val="00C15CBF"/>
    <w:rsid w:val="00C16E5D"/>
    <w:rsid w:val="00CB409F"/>
    <w:rsid w:val="00CE7623"/>
    <w:rsid w:val="00CF4DAC"/>
    <w:rsid w:val="00D1113F"/>
    <w:rsid w:val="00D33481"/>
    <w:rsid w:val="00D62A3E"/>
    <w:rsid w:val="00D70B27"/>
    <w:rsid w:val="00E806D2"/>
    <w:rsid w:val="00EC1EC3"/>
    <w:rsid w:val="00EE66CB"/>
    <w:rsid w:val="00F17885"/>
    <w:rsid w:val="00F17D0D"/>
    <w:rsid w:val="00FD4DBC"/>
    <w:rsid w:val="00FE285D"/>
    <w:rsid w:val="00FE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E7E035"/>
  <w15:chartTrackingRefBased/>
  <w15:docId w15:val="{B0DFAA64-2BB1-4119-A620-D1A42E8A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D62A3E"/>
    <w:rPr>
      <w:rFonts w:ascii="Tahoma" w:hAnsi="Tahoma" w:cs="Tahoma"/>
      <w:sz w:val="16"/>
      <w:szCs w:val="16"/>
    </w:rPr>
  </w:style>
  <w:style w:type="character" w:styleId="Hyperlink">
    <w:name w:val="Hyperlink"/>
    <w:uiPriority w:val="99"/>
    <w:unhideWhenUsed/>
    <w:rsid w:val="00922144"/>
    <w:rPr>
      <w:color w:val="0563C1"/>
      <w:u w:val="single"/>
    </w:rPr>
  </w:style>
  <w:style w:type="character" w:styleId="UnresolvedMention">
    <w:name w:val="Unresolved Mention"/>
    <w:uiPriority w:val="99"/>
    <w:semiHidden/>
    <w:unhideWhenUsed/>
    <w:rsid w:val="00922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74751042A8BB4CAD356523338DD3FA" ma:contentTypeVersion="5" ma:contentTypeDescription="Create a new document." ma:contentTypeScope="" ma:versionID="c77e2a373eac37708551eb1456e0f65a">
  <xsd:schema xmlns:xsd="http://www.w3.org/2001/XMLSchema" xmlns:xs="http://www.w3.org/2001/XMLSchema" xmlns:p="http://schemas.microsoft.com/office/2006/metadata/properties" xmlns:ns2="637da7e9-bfec-4f26-9871-1bf7fa5b20f4" xmlns:ns3="d152408a-826e-4346-a832-988a570ba089" targetNamespace="http://schemas.microsoft.com/office/2006/metadata/properties" ma:root="true" ma:fieldsID="5da886f43ee1e360b07278df1bf7dba3" ns2:_="" ns3:_="">
    <xsd:import namespace="637da7e9-bfec-4f26-9871-1bf7fa5b20f4"/>
    <xsd:import namespace="d152408a-826e-4346-a832-988a570b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a7e9-bfec-4f26-9871-1bf7fa5b2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2408a-826e-4346-a832-988a570b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DAF89-F393-4E3F-8ED4-0EB76F6596D1}">
  <ds:schemaRefs>
    <ds:schemaRef ds:uri="http://schemas.microsoft.com/office/2006/metadata/longProperties"/>
  </ds:schemaRefs>
</ds:datastoreItem>
</file>

<file path=customXml/itemProps2.xml><?xml version="1.0" encoding="utf-8"?>
<ds:datastoreItem xmlns:ds="http://schemas.openxmlformats.org/officeDocument/2006/customXml" ds:itemID="{B2D3D112-1A6B-4FE8-A70C-92FFD8B78B96}">
  <ds:schemaRefs>
    <ds:schemaRef ds:uri="http://schemas.microsoft.com/sharepoint/v3/contenttype/forms"/>
  </ds:schemaRefs>
</ds:datastoreItem>
</file>

<file path=customXml/itemProps3.xml><?xml version="1.0" encoding="utf-8"?>
<ds:datastoreItem xmlns:ds="http://schemas.openxmlformats.org/officeDocument/2006/customXml" ds:itemID="{43A5F399-197B-460C-BBC0-6E7B7CA706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919A9B-0F13-45EF-9E5A-9C3858CEF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a7e9-bfec-4f26-9871-1bf7fa5b20f4"/>
    <ds:schemaRef ds:uri="d152408a-826e-4346-a832-988a570b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cp:lastModifiedBy>Sikora, Steven R</cp:lastModifiedBy>
  <cp:revision>8</cp:revision>
  <cp:lastPrinted>2021-05-04T18:32:00Z</cp:lastPrinted>
  <dcterms:created xsi:type="dcterms:W3CDTF">2024-02-02T18:31:00Z</dcterms:created>
  <dcterms:modified xsi:type="dcterms:W3CDTF">2025-06-23T19:16:00Z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Kimberly Hart</vt:lpwstr>
  </property>
  <property fmtid="{D5CDD505-2E9C-101B-9397-08002B2CF9AE}" pid="3" name="Order">
    <vt:lpwstr>55400.0000000000</vt:lpwstr>
  </property>
  <property fmtid="{D5CDD505-2E9C-101B-9397-08002B2CF9AE}" pid="4" name="display_urn:schemas-microsoft-com:office:office#Author">
    <vt:lpwstr>Kimberly Hart</vt:lpwstr>
  </property>
  <property fmtid="{D5CDD505-2E9C-101B-9397-08002B2CF9AE}" pid="5" name="ContentTypeId">
    <vt:lpwstr>0x010100C974751042A8BB4CAD356523338DD3FA</vt:lpwstr>
  </property>
</Properties>
</file>